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甘肃盐池湾国家级自然保护区管护中心</w:t>
      </w:r>
    </w:p>
    <w:p>
      <w:pPr>
        <w:spacing w:line="56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关于上报2023年度省级预算执行情况</w:t>
      </w:r>
    </w:p>
    <w:p>
      <w:pPr>
        <w:spacing w:line="56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绩效评价的报告</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lang w:val="en-US" w:eastAsia="zh-CN"/>
        </w:rPr>
        <w:t>省林业和草原局：</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highlight w:val="none"/>
          <w:lang w:val="en-US" w:eastAsia="zh-CN"/>
        </w:rPr>
        <w:t>根据甘肃省林业和草原局《关于开展2023年度省级预算执行情况绩效评价工作的通知》（甘林规函[2024]34号）文件要求，盐池湾管护中心高度重视，即刻组织计划财务科认真对照文件要求，整理2023年度省级预算绩效评价资料，积极开展省级预算绩效自评工作。现将2023年度省级预算执行情况绩效自评情况汇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lang w:val="en"/>
        </w:rPr>
        <w:t xml:space="preserve">   </w:t>
      </w:r>
      <w:r>
        <w:rPr>
          <w:rFonts w:hint="eastAsia" w:ascii="仿宋_GB2312" w:hAnsi="仿宋_GB2312" w:eastAsia="仿宋_GB2312" w:cs="仿宋_GB2312"/>
          <w:color w:val="auto"/>
          <w:sz w:val="32"/>
          <w:szCs w:val="32"/>
          <w:highlight w:val="none"/>
          <w:lang w:val="en" w:eastAsia="zh-CN"/>
        </w:rPr>
        <w:t>（一）部门主要职能。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lang w:val="en-US" w:eastAsia="zh-CN"/>
        </w:rPr>
        <w:t>甘肃盐池湾国家级自然保护区管护中心的主要职能是负责贯彻执行国家和省上有关自然保护区建设的法律、法规和方针、政策，制定各项管理制度，并组织实施；负责调查保护区各类自然资源并建立档案，组织环境与资源监测，保护生态和自然资源；组织和协助有关部门开展科学研究和推广应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lang w:val="en" w:eastAsia="zh-CN"/>
        </w:rPr>
        <w:t>（二）内设机构及所属单位概况。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1.内设机构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甘肃盐池湾国家级自然保护区管护中心内设一室五科、和六个基层管护站，均为正科级建制。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2.甘肃盐池湾国家级自然保护区管护中心概况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2007年8月，甘机构编办通字[2007]65号文件核准事业编制35人，甘机构编办通字[2018]20号文件核准事业编制10人，2020年9月经甘肃省机构编制委员会办公室批复（甘编办复字[2020]14号）同意将甘肃祁连山国家级自然保护区管理局（大熊猫祁连山国家公园甘肃省管理局张掖分局）15名全额拨款事业编制划转到甘肃盐池湾国家级自然保护区管理局（大熊猫祁连山国家公园甘肃省管理局酒泉分局），调整后甘肃盐池湾国家级自然保护区管理局（大熊猫祁连山国家公园甘肃省管理局酒泉分局）全额拨款事业编制60名。2023年度盐池湾管护中心机构无变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lang w:val="en-US" w:eastAsia="zh-CN"/>
        </w:rPr>
        <w:t>2021年5月，根据《中共甘肃省林业和草原局党组关于所属部分事业单位更名的通知》（甘林党发[2021]52号）文件的要求，甘肃盐池湾国家级自然保护区管理局（大熊猫祁连山国家公园甘肃省管理局酒泉分局）更名为甘肃盐池湾国家级自然保护区管护中心（大熊猫祁连山国家公园甘肃省管理局酒泉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auto"/>
          <w:sz w:val="32"/>
          <w:szCs w:val="32"/>
          <w:lang w:val="en"/>
        </w:rPr>
      </w:pPr>
      <w:r>
        <w:rPr>
          <w:rFonts w:hint="eastAsia" w:ascii="仿宋_GB2312" w:hAnsi="仿宋_GB2312" w:eastAsia="仿宋_GB2312" w:cs="仿宋_GB2312"/>
          <w:color w:val="auto"/>
          <w:sz w:val="32"/>
          <w:szCs w:val="32"/>
          <w:lang w:val="en"/>
        </w:rPr>
        <w:t>二、绩效自评工作组织开展情况</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为切实做好2023年度省级预算执行情况绩效评价工作，提高财政资金使用效益，根据甘肃省林业和草原局《关于开展2023年度省级预算执行情况绩效评价工作的通知》（甘林规函[2024]34号）文件精神，盐池湾管护中心结合工作实际，组织计划财务科和相关业务科室检查预算项目资金收支账簿和整理预算项目资料，对管护中心2023年度预算执行情况进行了全面客观的绩效自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三、部门整体支出绩效自评情况分析</w:t>
      </w:r>
      <w:r>
        <w:rPr>
          <w:rFonts w:hint="eastAsia" w:ascii="仿宋_GB2312" w:hAnsi="仿宋_GB2312" w:eastAsia="仿宋_GB2312" w:cs="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（一）部门决算情况</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2023年财政拨款基本支出收入809.51万元，上年结转0.09万元，截止</w:t>
      </w:r>
      <w:r>
        <w:rPr>
          <w:rFonts w:hint="eastAsia" w:ascii="仿宋_GB2312" w:hAnsi="仿宋_GB2312" w:eastAsia="仿宋_GB2312" w:cs="仿宋_GB2312"/>
          <w:color w:val="auto"/>
          <w:sz w:val="32"/>
          <w:szCs w:val="32"/>
          <w:highlight w:val="none"/>
          <w:lang w:val="en" w:eastAsia="zh-CN"/>
        </w:rPr>
        <w:t>2023年</w:t>
      </w:r>
      <w:r>
        <w:rPr>
          <w:rFonts w:hint="eastAsia" w:ascii="仿宋_GB2312" w:hAnsi="仿宋_GB2312" w:eastAsia="仿宋_GB2312" w:cs="仿宋_GB2312"/>
          <w:color w:val="auto"/>
          <w:sz w:val="32"/>
          <w:szCs w:val="32"/>
          <w:highlight w:val="none"/>
          <w:lang w:val="en-US" w:eastAsia="zh-CN"/>
        </w:rPr>
        <w:t>12月31日，当年财政拨款基本支出实际支出809.42万元，结转资金支出0.09万元。当年结转基本支出0.09万元，综合预算执行率99.99%。</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2023年财政拨款项目支出4857.55万元，4个连续性项目上年结转722.21万元，截止</w:t>
      </w:r>
      <w:r>
        <w:rPr>
          <w:rFonts w:hint="eastAsia" w:ascii="仿宋_GB2312" w:hAnsi="仿宋_GB2312" w:eastAsia="仿宋_GB2312" w:cs="仿宋_GB2312"/>
          <w:color w:val="auto"/>
          <w:sz w:val="32"/>
          <w:szCs w:val="32"/>
          <w:highlight w:val="none"/>
          <w:lang w:val="en" w:eastAsia="zh-CN"/>
        </w:rPr>
        <w:t>2023年</w:t>
      </w:r>
      <w:r>
        <w:rPr>
          <w:rFonts w:hint="eastAsia" w:ascii="仿宋_GB2312" w:hAnsi="仿宋_GB2312" w:eastAsia="仿宋_GB2312" w:cs="仿宋_GB2312"/>
          <w:color w:val="auto"/>
          <w:sz w:val="32"/>
          <w:szCs w:val="32"/>
          <w:highlight w:val="none"/>
          <w:lang w:val="en-US" w:eastAsia="zh-CN"/>
        </w:rPr>
        <w:t>12月31日，当年财政拨款项目支出实际支出1950.74万元，4个连续性项目结转资金支出659.37万元，收回财政62.84万元。当年结转项目支出2906.81万元，综合预算执行率46.78%。</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2023非税返还收入拨款2.36万元，上年结转0万元，截止</w:t>
      </w:r>
      <w:r>
        <w:rPr>
          <w:rFonts w:hint="eastAsia" w:ascii="仿宋_GB2312" w:hAnsi="仿宋_GB2312" w:eastAsia="仿宋_GB2312" w:cs="仿宋_GB2312"/>
          <w:color w:val="auto"/>
          <w:sz w:val="32"/>
          <w:szCs w:val="32"/>
          <w:highlight w:val="none"/>
          <w:lang w:val="en" w:eastAsia="zh-CN"/>
        </w:rPr>
        <w:t>2023年</w:t>
      </w:r>
      <w:r>
        <w:rPr>
          <w:rFonts w:hint="eastAsia" w:ascii="仿宋_GB2312" w:hAnsi="仿宋_GB2312" w:eastAsia="仿宋_GB2312" w:cs="仿宋_GB2312"/>
          <w:color w:val="auto"/>
          <w:sz w:val="32"/>
          <w:szCs w:val="32"/>
          <w:highlight w:val="none"/>
          <w:lang w:val="en-US" w:eastAsia="zh-CN"/>
        </w:rPr>
        <w:t>12月31日支出2.36万元，结转0万元，预算执行率100%。</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（二）总体绩效目标完成情况分析</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盐池湾管护中心全年认真做好人员经费和公用经费支出工作，保持队伍稳定，保障管护中心正常运转，确保职能工作的顺利开展和重点工作计划圆满完成。同时，基本完成各个项目任务，有序开展森林保险投保、森林防火预防等工作。</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严格按照盐池湾管护中心财务和项目管理制度，规范各项经费的开支，资金使用规范，符合国家财经法规和财务管理以及专项资金管理办法的规定；资金的拨付有完整的审批程序，不存在截留、挤占、挪用、虚列支出等情况。保障会计核算准确、财务资料完整。</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3.2023年基本支出预算执行率99.99%，项目支出预算执行率46.8%，盐池湾管护中心根据绩效目标评价目标任务，自评得分为94分。</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（三）偏离绩效目标的原因及下一步改进措施</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1.偏离绩效目标的原因</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2023年度部分项目资金拨付到位时间较晚，同时，项目在实施方案批复、固定资产采购审批和前期招投标等方面，受上级部门职能规定和审批时间的限制，影响了项目实施进度。</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2.下一步改进措施</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严格按照实施方案内容和批复要求加快项目建设进程，逐步推进项目实施进度和资金支付进度，确保项目顺利完成。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lang w:val="en-US" w:eastAsia="zh-CN"/>
        </w:rPr>
        <w:t>四、部门预算项目支出绩效自评情况分析</w:t>
      </w:r>
      <w:r>
        <w:rPr>
          <w:rFonts w:hint="eastAsia" w:ascii="仿宋_GB2312" w:hAnsi="仿宋_GB2312" w:eastAsia="仿宋_GB2312" w:cs="仿宋_GB2312"/>
          <w:sz w:val="32"/>
          <w:szCs w:val="32"/>
          <w:highlight w:val="none"/>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 w:eastAsia="zh-CN"/>
        </w:rPr>
        <w:t>2023年</w:t>
      </w:r>
      <w:r>
        <w:rPr>
          <w:rFonts w:hint="eastAsia" w:ascii="仿宋_GB2312" w:hAnsi="仿宋_GB2312" w:eastAsia="仿宋_GB2312" w:cs="仿宋_GB2312"/>
          <w:color w:val="auto"/>
          <w:sz w:val="32"/>
          <w:szCs w:val="32"/>
          <w:highlight w:val="none"/>
          <w:lang w:val="en-US" w:eastAsia="zh-CN"/>
        </w:rPr>
        <w:t>盐池湾管护中心</w:t>
      </w:r>
      <w:r>
        <w:rPr>
          <w:rFonts w:hint="eastAsia" w:ascii="仿宋_GB2312" w:hAnsi="仿宋_GB2312" w:eastAsia="仿宋_GB2312" w:cs="仿宋_GB2312"/>
          <w:color w:val="auto"/>
          <w:sz w:val="32"/>
          <w:szCs w:val="32"/>
          <w:highlight w:val="none"/>
          <w:lang w:val="en" w:eastAsia="zh-CN"/>
        </w:rPr>
        <w:t>预算项目</w:t>
      </w:r>
      <w:r>
        <w:rPr>
          <w:rFonts w:hint="eastAsia" w:ascii="仿宋_GB2312" w:hAnsi="仿宋_GB2312" w:eastAsia="仿宋_GB2312" w:cs="仿宋_GB2312"/>
          <w:color w:val="auto"/>
          <w:sz w:val="32"/>
          <w:szCs w:val="32"/>
          <w:highlight w:val="none"/>
          <w:lang w:val="en-US" w:eastAsia="zh-CN"/>
        </w:rPr>
        <w:t>17</w:t>
      </w:r>
      <w:r>
        <w:rPr>
          <w:rFonts w:hint="eastAsia" w:ascii="仿宋_GB2312" w:hAnsi="仿宋_GB2312" w:eastAsia="仿宋_GB2312" w:cs="仿宋_GB2312"/>
          <w:color w:val="auto"/>
          <w:sz w:val="32"/>
          <w:szCs w:val="32"/>
          <w:highlight w:val="none"/>
          <w:lang w:val="en" w:eastAsia="zh-CN"/>
        </w:rPr>
        <w:t>个，当年财政拨款</w:t>
      </w:r>
      <w:r>
        <w:rPr>
          <w:rFonts w:hint="eastAsia" w:ascii="仿宋_GB2312" w:hAnsi="仿宋_GB2312" w:eastAsia="仿宋_GB2312" w:cs="仿宋_GB2312"/>
          <w:color w:val="auto"/>
          <w:sz w:val="32"/>
          <w:szCs w:val="32"/>
          <w:highlight w:val="none"/>
          <w:lang w:val="en-US" w:eastAsia="zh-CN"/>
        </w:rPr>
        <w:t>5582.13</w:t>
      </w:r>
      <w:r>
        <w:rPr>
          <w:rFonts w:hint="eastAsia" w:ascii="仿宋_GB2312" w:hAnsi="仿宋_GB2312" w:eastAsia="仿宋_GB2312" w:cs="仿宋_GB2312"/>
          <w:color w:val="auto"/>
          <w:sz w:val="32"/>
          <w:szCs w:val="32"/>
          <w:highlight w:val="none"/>
          <w:lang w:val="en" w:eastAsia="zh-CN"/>
        </w:rPr>
        <w:t>万元（</w:t>
      </w:r>
      <w:r>
        <w:rPr>
          <w:rFonts w:hint="eastAsia" w:ascii="仿宋_GB2312" w:hAnsi="仿宋_GB2312" w:eastAsia="仿宋_GB2312" w:cs="仿宋_GB2312"/>
          <w:color w:val="auto"/>
          <w:sz w:val="32"/>
          <w:szCs w:val="32"/>
          <w:highlight w:val="none"/>
          <w:lang w:val="en-US" w:eastAsia="zh-CN"/>
        </w:rPr>
        <w:t>含4个结转项目资金</w:t>
      </w:r>
      <w:r>
        <w:rPr>
          <w:rFonts w:hint="eastAsia" w:ascii="仿宋_GB2312" w:hAnsi="仿宋_GB2312" w:eastAsia="仿宋_GB2312" w:cs="仿宋_GB2312"/>
          <w:color w:val="auto"/>
          <w:sz w:val="32"/>
          <w:szCs w:val="32"/>
          <w:highlight w:val="none"/>
          <w:lang w:val="en" w:eastAsia="zh-CN"/>
        </w:rPr>
        <w:t>），全年支出</w:t>
      </w:r>
      <w:r>
        <w:rPr>
          <w:rFonts w:hint="eastAsia" w:ascii="仿宋_GB2312" w:hAnsi="仿宋_GB2312" w:eastAsia="仿宋_GB2312" w:cs="仿宋_GB2312"/>
          <w:color w:val="auto"/>
          <w:sz w:val="32"/>
          <w:szCs w:val="32"/>
          <w:highlight w:val="none"/>
          <w:lang w:val="en-US" w:eastAsia="zh-CN"/>
        </w:rPr>
        <w:t>2612.47万</w:t>
      </w:r>
      <w:r>
        <w:rPr>
          <w:rFonts w:hint="eastAsia" w:ascii="仿宋_GB2312" w:hAnsi="仿宋_GB2312" w:eastAsia="仿宋_GB2312" w:cs="仿宋_GB2312"/>
          <w:color w:val="auto"/>
          <w:sz w:val="32"/>
          <w:szCs w:val="32"/>
          <w:highlight w:val="none"/>
          <w:lang w:val="en" w:eastAsia="zh-CN"/>
        </w:rPr>
        <w:t>元（</w:t>
      </w:r>
      <w:r>
        <w:rPr>
          <w:rFonts w:hint="eastAsia" w:ascii="仿宋_GB2312" w:hAnsi="仿宋_GB2312" w:eastAsia="仿宋_GB2312" w:cs="仿宋_GB2312"/>
          <w:color w:val="auto"/>
          <w:sz w:val="32"/>
          <w:szCs w:val="32"/>
          <w:highlight w:val="none"/>
          <w:lang w:val="en-US" w:eastAsia="zh-CN"/>
        </w:rPr>
        <w:t>含4个结转项目资金</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综合预算</w:t>
      </w:r>
      <w:r>
        <w:rPr>
          <w:rFonts w:hint="eastAsia" w:ascii="仿宋_GB2312" w:hAnsi="仿宋_GB2312" w:eastAsia="仿宋_GB2312" w:cs="仿宋_GB2312"/>
          <w:color w:val="auto"/>
          <w:sz w:val="32"/>
          <w:szCs w:val="32"/>
          <w:highlight w:val="none"/>
          <w:lang w:val="en" w:eastAsia="zh-CN"/>
        </w:rPr>
        <w:t>执行率</w:t>
      </w:r>
      <w:r>
        <w:rPr>
          <w:rFonts w:hint="eastAsia" w:ascii="仿宋_GB2312" w:hAnsi="仿宋_GB2312" w:eastAsia="仿宋_GB2312" w:cs="仿宋_GB2312"/>
          <w:color w:val="auto"/>
          <w:sz w:val="32"/>
          <w:szCs w:val="32"/>
          <w:highlight w:val="none"/>
          <w:lang w:val="en-US" w:eastAsia="zh-CN"/>
        </w:rPr>
        <w:t>46.8</w:t>
      </w:r>
      <w:r>
        <w:rPr>
          <w:rFonts w:hint="eastAsia" w:ascii="仿宋_GB2312" w:hAnsi="仿宋_GB2312" w:eastAsia="仿宋_GB2312" w:cs="仿宋_GB2312"/>
          <w:color w:val="auto"/>
          <w:sz w:val="32"/>
          <w:szCs w:val="32"/>
          <w:highlight w:val="none"/>
          <w:lang w:val="en" w:eastAsia="zh-CN"/>
        </w:rPr>
        <w:t>%。通过自评，有</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lang w:val="en" w:eastAsia="zh-CN"/>
        </w:rPr>
        <w:t>个项目结果为“优”，</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 w:eastAsia="zh-CN"/>
        </w:rPr>
        <w:t>个项目结果为“良”，</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 w:eastAsia="zh-CN"/>
        </w:rPr>
        <w:t>个项目结果为“差”。</w:t>
      </w:r>
      <w:r>
        <w:rPr>
          <w:rFonts w:hint="eastAsia" w:ascii="仿宋_GB2312" w:hAnsi="仿宋_GB2312" w:eastAsia="仿宋_GB2312" w:cs="仿宋_GB2312"/>
          <w:color w:val="auto"/>
          <w:sz w:val="32"/>
          <w:szCs w:val="32"/>
          <w:highlight w:val="none"/>
          <w:lang w:val="en-US" w:eastAsia="zh-CN"/>
        </w:rPr>
        <w:t>3个项目暂无法全面作出绩效自评，具体情况如下：2023年第一批草原植被恢复费、2023年第二批草原植被恢复费及大熊猫祁连山国家公园甘肃省管理局酒泉分局保护设施设备运行维护项目项目资金于2023年12月下达，项目尚未开展，资金未形成支付。非税返还收入项目因未申报绩效目标，因此无法作出绩效自评。</w:t>
      </w:r>
      <w:r>
        <w:rPr>
          <w:rFonts w:hint="eastAsia" w:ascii="仿宋_GB2312" w:hAnsi="仿宋_GB2312" w:eastAsia="仿宋_GB2312" w:cs="仿宋_GB2312"/>
          <w:color w:val="auto"/>
          <w:sz w:val="32"/>
          <w:szCs w:val="32"/>
          <w:highlight w:val="none"/>
          <w:lang w:val="en" w:eastAsia="zh-CN"/>
        </w:rPr>
        <w:t>分项目自评情况分析如下：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（一）林业草原资源保护与发展项目2023年度预算执行情况绩效自评结果为“优”</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1.项目支出预算执行情况。</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该项目下达2023年预算资金30万元，截止2023年12月31日，项目支出30万元，结转0万元，预算执行率为100%。</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2.总体绩效目标完成情况分析。</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30万元，主要用于国家公园项目资产调查、财务咨询、技术交流与培训等差旅费及办公设备维修、维护、设备等工作产生的费用支出。通过完成该项目的实施，将逐步提高盐池湾管护中心的管理水平，为保护区项目建设、日常管理提供并建立起完善的科学依据，有效提高工作效率，提升管理人员能力的提高，加快专业化队伍的建立，从而实现保护区运行规范化、系统化和专业化，具有显著的生态、经济、社会效益。</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3.各项指标完成情况分析。</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预算执行率指标设置总分10分，自评得分10分，预算执行率100%。产出指标设置总分50分，自评得分50分，其中：国家公园开展巡护管护工作次数、国家公园完工及时性、国家公园开展巡护管护及时性、项目成本控制率指标完成率均为100%。效益指标设置总分30分，自评得分30分，林区社会稳定率、原住居民参与国家公园管护率、人为大型破坏生态资源事件发生数、特有珍稀濒危动物人为死亡数指标完成率为100%。满意度指标设置总分10分，自评得分10分，林区职工及周边群众满意度指标完成率为100%。</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4.偏离绩效目标的原因及下一步改进措施</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（二）大熊猫祁连山国家公园甘肃省管理局酒泉分局生态保护补偿与修复（国营鱼儿红牧场草原生态保护恢复）项目2023年度预算执行情况绩效自评结果为“优”</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1.项目支出预算执行情况。</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该项目下达2023年预算资金50万元，截止2023年12月31日，项目支出19.98万元，结转30.02万元，预算执行率为39.96%。</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2.总体绩效目标完成情况分析。</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该项目下达2023年预算资金30万元，主要通过调查规划设计、整地、人工种草、护草防火、草原资源管护、草原植被修复、宣传教育培训等工作，实现了被占用草原的有效恢复。</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3.各项指标完成情况分析。</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预算执行率指标设置总分10分，自评得分4分，预算执行率39.96%。产出指标设置总分60分，自评得分60分，其中：植被恢复面积、植被恢复项目完成率、植被恢复政策宣传次数、开展培训次数、培训合格率、植被恢复（人工草地建设）验收合格率、人工草地建设及时性、项目成本控制率指标完成率均为100%。效益指标设置总分20分，自评得分20分，植被恢复政策宣传知晓度、人为大型破坏草原生态环境发生数指标完成率均为100%。满意度指标设置总分10分，自评得分10分，草原植被恢复区域群众居民满意度指标完成率为100%。</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4.偏离绩效目标的原因及下一步改进措施</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偏离绩效目标的原因：该项目目前已完工，盐池湾管护中心已于2023年12月多次催促施工方申请支付项目进度款和尾款，但因对方年底事务繁忙、距离管护中心较远等原因，未能在2023年完成资金支付申请。管护中心于2024年1月再次催促施工方申请资金支付，已得到对方在2024年春节后完成资金支付申请的承诺。</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lang w:val="en-US" w:eastAsia="zh-CN"/>
        </w:rPr>
        <w:t>（2）下一步改进措施：催促施工方申请支付项目进度款和尾款，并及时完成全部项目资金支付。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(三)湿地保护修复补助项目2023年度预算执行情况绩效自评结果为“良”</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1.项目支出预算执行情况</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该项目下达2023年预算资金300万元，截止2023年12月31日，项目支出2.57万元，结转297.43万元，预算执行率为0.86%。</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2.总体绩效目标完成情况分析</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该项目下达2023年预算资金300万元，主要用于对居住在国际重要湿地和平草湖湿地范围内的三个行政村的纯牧户，由于季节性禁牧造成损失的三个村 81户进行补偿补助，以及宣传教育，巡护监测等。该项目的批复期限为2023年6月-2024年12月，按照方案要求，于2024年6月开展补偿补助工作，目前正在筹备阶段。</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3.各项指标完成情况分析</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预算执行率指标设置总分10分，自评得分1分，预算执行率0.86%。产出指标设置总分50分，自评得分32分，其中：黑颈鹤等珍稀濒危物种种群数量增多、自然资源监测覆盖面积298平方公里、对湿地内不同种类自然资源资产的管理覆盖率≥90%、健康湿地面积比上年变化率（非人为因素）≥95%、项目建设成本是否在可控制范围内指标完成率均为100%；湿地生态效益补偿补助对象230人、原住居民（户）参与湿地生态效益补偿补助率=100%、按计划任务完成率三项指标因补偿年度为2024年，故未能完成；野生动物隔离防护设施58个指标因未能得到批复，故未能完成和进行自评。效益指标设置总分30分，自评得分30分，黑颈鹤等珍稀濒危物种在酒泉片区更好的栖息、人们保护湿地意识显著提高、生态系统和生物多样性更丰富、湿地项目区民生状况、湿地辖区内环境改善状况、湿地项目区持续发挥生态作用指标完成率均为100%。满意度指标设置总分10分，自评得分10分，湿地辖区及周边牧民满意度指标完成率为100%。</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4.偏离绩效目标的原因</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项目批复期限为2023年6月-2024年12月，目前正在筹备阶段。</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5.下一步改进措施</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严格按照实施方案内容推进项目，争取在规定的时间内完成项目及预期项目成果，并申请项目验收。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(四)大熊猫祁连山国家公园甘肃省管理局酒泉分局保护设施设备运行维护项目</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该项目资金于2023年12月下达，目前实施方案已编制完成，暂未获得上级批复，资金未形成支付，暂无法全面作出绩效自评。</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1.偏离绩效目标的原因</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资金下达较晚以及实施方案编制不规范导致项目整体进度推迟。</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2.下一步改进措施</w:t>
      </w:r>
    </w:p>
    <w:p>
      <w:pPr>
        <w:keepNext w:val="0"/>
        <w:keepLines w:val="0"/>
        <w:pageBreakBefore w:val="0"/>
        <w:widowControl w:val="0"/>
        <w:kinsoku/>
        <w:wordWrap/>
        <w:overflowPunct/>
        <w:topLinePunct w:val="0"/>
        <w:autoSpaceDE/>
        <w:autoSpaceDN/>
        <w:bidi w:val="0"/>
        <w:adjustRightInd/>
        <w:snapToGrid/>
        <w:spacing w:line="560" w:lineRule="exact"/>
        <w:ind w:firstLine="64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auto"/>
          <w:sz w:val="32"/>
          <w:szCs w:val="32"/>
          <w:highlight w:val="none"/>
          <w:lang w:val="en-US" w:eastAsia="zh-CN"/>
        </w:rPr>
        <w:t>按《实施方案》要求组织各项内容实施。争取在规定的时间内完成项目建设并申请项目验收。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（五）森林保护修复项目2023年度预算执行情况绩效自评结果为“优”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lang w:val="en-US" w:eastAsia="zh-CN"/>
        </w:rPr>
        <w:t>项目支出预算执行情况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该项目下达2023年预算资金1788.6万元，上年结转704.06万元，截止2023年12月31日，</w:t>
      </w:r>
      <w:r>
        <w:rPr>
          <w:rFonts w:hint="eastAsia" w:ascii="仿宋_GB2312" w:hAnsi="仿宋_GB2312" w:eastAsia="仿宋_GB2312" w:cs="仿宋_GB2312"/>
          <w:color w:val="auto"/>
          <w:sz w:val="32"/>
          <w:szCs w:val="32"/>
          <w:highlight w:val="none"/>
          <w:lang w:val="en-US" w:eastAsia="zh-CN"/>
        </w:rPr>
        <w:t>全年预算执行数2129.02万元，财政收回上年结转资金62.84万元，</w:t>
      </w:r>
      <w:r>
        <w:rPr>
          <w:rFonts w:hint="eastAsia" w:ascii="仿宋_GB2312" w:hAnsi="仿宋_GB2312" w:eastAsia="仿宋_GB2312" w:cs="仿宋_GB2312"/>
          <w:sz w:val="32"/>
          <w:szCs w:val="32"/>
          <w:lang w:val="en-US" w:eastAsia="zh-CN"/>
        </w:rPr>
        <w:t>结转300.79万元，综合预算执行率85.41%。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总体绩效目标完成情况分析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该项目下达2023年预算资金1788.6万元，主要用于2023年积极开展国有林管护、社保缴纳补助、国有林保护修复补偿工作。国有林管护178.86万亩，有效保障生态环境可持续性。截止2023年12月31日，完成了护林员全年劳务费发放、社会保险缴纳；完成了178.86万亩的国有林管护；完成了档案管理工作；完成了各管护站（点）的大部分基础设施建设项目。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lang w:val="en-US" w:eastAsia="zh-CN"/>
        </w:rPr>
        <w:t>各项指标完成情况分析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算执行率指标设置总分10分，自评得分8分，预算执行率为83.18%。产出指标设置总分为50分，自评得分50分，其中：国有林管护面积（万亩）、国有林保护修复补偿面积（万亩）、国有林保护修复补偿准确率、国有林管护覆盖率、国有林保护修复补偿及时性、社会保险缴费补助及时性、项目成本控制率指标完成率均为100%。效益指标设置总分30分，自评得分30分，其中：因社保补助造成有责事件发生数、国家级公益林人为大型破坏事件发生数指标完成率均为100%。满意度指标设置总分10分，自评得分10分，其中：两项服务对象满意度指标完成率均为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lang w:val="en-US" w:eastAsia="zh-CN"/>
        </w:rPr>
        <w:t>偏离绩效目标的原因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sz w:val="32"/>
          <w:szCs w:val="32"/>
          <w:lang w:val="en-US" w:eastAsia="zh-CN"/>
        </w:rPr>
        <w:t>下一步改进措施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（六）农业保险保费补贴项目2023年度预算执行情况绩效自评结果为“优”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1.项目支出预算执行情况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该项目下达2023年预算资金93万元，其中：中央财政拨款57万元，省级财政拨款36万元；上年结转2.53万元。截止2023年12月31日，</w:t>
      </w:r>
      <w:r>
        <w:rPr>
          <w:rFonts w:hint="eastAsia" w:ascii="仿宋_GB2312" w:hAnsi="仿宋_GB2312" w:eastAsia="仿宋_GB2312" w:cs="仿宋_GB2312"/>
          <w:color w:val="auto"/>
          <w:sz w:val="32"/>
          <w:szCs w:val="32"/>
          <w:highlight w:val="none"/>
          <w:lang w:val="en-US" w:eastAsia="zh-CN"/>
        </w:rPr>
        <w:t>全年预算执行数95.53万元</w:t>
      </w:r>
      <w:r>
        <w:rPr>
          <w:rFonts w:hint="eastAsia" w:ascii="仿宋_GB2312" w:hAnsi="仿宋_GB2312" w:eastAsia="仿宋_GB2312" w:cs="仿宋_GB2312"/>
          <w:sz w:val="32"/>
          <w:szCs w:val="32"/>
          <w:lang w:val="en-US" w:eastAsia="zh-CN"/>
        </w:rPr>
        <w:t>，结转0万元，综合预算执行率100%。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lang w:val="en-US" w:eastAsia="zh-CN"/>
        </w:rPr>
        <w:t>总体绩效目标完成情况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该项目下达2023年预算资金93万元，通过参加森林保险项目建设，加强了对林业有害生物防治工作的保护宣传，明显提升了有害生物防治宣传力度，有效改善了公益林生态环境，提高了保护区植被覆盖率。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sz w:val="32"/>
          <w:szCs w:val="32"/>
          <w:lang w:val="en-US" w:eastAsia="zh-CN"/>
        </w:rPr>
        <w:t>各项指标完成情况分析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算执行率指标设置总分10分，自评得分10分，预算执行率100%。产出指标设置总分50分，自评得分50分，其中：投保面积覆盖面指标、各保护站保险覆盖面指标、绝对免赔额指标、风险保障水平指标完成率均为100%。效益指标设置总分30分，自评得分30分，其中：风险保障总额指标、农业保险综合费用率指标、经办机构县级分支机构覆盖率指标完成率均为 100%。满意度指标设置总分10分，自评得分10分，其中：两项服务对象满意度指标完成率均为100%。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lang w:val="en-US" w:eastAsia="zh-CN"/>
        </w:rPr>
        <w:t>偏离绩效目标的原因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sz w:val="32"/>
          <w:szCs w:val="32"/>
          <w:lang w:val="en-US" w:eastAsia="zh-CN"/>
        </w:rPr>
        <w:t>下一步改进措施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（七）林业草原支撑保障体系项目（林区禁种铲毒资金项目）2023年度预算执行情况绩效自评结果为“优”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1.项目支出预算执行情况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lang w:val="en-US" w:eastAsia="zh-CN"/>
        </w:rPr>
        <w:t>该项目下达2023年预算资金10万元，</w:t>
      </w:r>
      <w:r>
        <w:rPr>
          <w:rFonts w:hint="eastAsia" w:ascii="仿宋_GB2312" w:hAnsi="仿宋_GB2312" w:eastAsia="仿宋_GB2312" w:cs="仿宋_GB2312"/>
          <w:color w:val="auto"/>
          <w:sz w:val="32"/>
          <w:szCs w:val="32"/>
          <w:highlight w:val="none"/>
          <w:lang w:val="en"/>
        </w:rPr>
        <w:t>截止202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
        </w:rPr>
        <w:t>年</w:t>
      </w:r>
      <w:r>
        <w:rPr>
          <w:rFonts w:hint="eastAsia" w:ascii="仿宋_GB2312" w:hAnsi="仿宋_GB2312" w:eastAsia="仿宋_GB2312" w:cs="仿宋_GB2312"/>
          <w:color w:val="auto"/>
          <w:sz w:val="32"/>
          <w:szCs w:val="32"/>
          <w:highlight w:val="none"/>
          <w:lang w:val="en-US" w:eastAsia="zh-CN"/>
        </w:rPr>
        <w:t>12月31日</w:t>
      </w:r>
      <w:r>
        <w:rPr>
          <w:rFonts w:hint="eastAsia" w:ascii="仿宋_GB2312" w:hAnsi="仿宋_GB2312" w:eastAsia="仿宋_GB2312" w:cs="仿宋_GB2312"/>
          <w:color w:val="auto"/>
          <w:sz w:val="32"/>
          <w:szCs w:val="32"/>
          <w:highlight w:val="none"/>
          <w:lang w:val="en"/>
        </w:rPr>
        <w:t>，项目支出</w:t>
      </w:r>
      <w:r>
        <w:rPr>
          <w:rFonts w:hint="eastAsia" w:ascii="仿宋_GB2312" w:hAnsi="仿宋_GB2312" w:eastAsia="仿宋_GB2312" w:cs="仿宋_GB2312"/>
          <w:color w:val="auto"/>
          <w:sz w:val="32"/>
          <w:szCs w:val="32"/>
          <w:highlight w:val="none"/>
          <w:lang w:val="en-US" w:eastAsia="zh-CN"/>
        </w:rPr>
        <w:t>2.98</w:t>
      </w:r>
      <w:r>
        <w:rPr>
          <w:rFonts w:hint="eastAsia" w:ascii="仿宋_GB2312" w:hAnsi="仿宋_GB2312" w:eastAsia="仿宋_GB2312" w:cs="仿宋_GB2312"/>
          <w:color w:val="auto"/>
          <w:sz w:val="32"/>
          <w:szCs w:val="32"/>
          <w:highlight w:val="none"/>
          <w:lang w:val="en"/>
        </w:rPr>
        <w:t>万元，</w:t>
      </w:r>
      <w:r>
        <w:rPr>
          <w:rFonts w:hint="eastAsia" w:ascii="仿宋_GB2312" w:hAnsi="仿宋_GB2312" w:eastAsia="仿宋_GB2312" w:cs="仿宋_GB2312"/>
          <w:color w:val="auto"/>
          <w:sz w:val="32"/>
          <w:szCs w:val="32"/>
          <w:highlight w:val="none"/>
          <w:lang w:val="en-US" w:eastAsia="zh-CN"/>
        </w:rPr>
        <w:t>结转7.02万元，预算</w:t>
      </w:r>
      <w:r>
        <w:rPr>
          <w:rFonts w:hint="eastAsia" w:ascii="仿宋_GB2312" w:hAnsi="仿宋_GB2312" w:eastAsia="仿宋_GB2312" w:cs="仿宋_GB2312"/>
          <w:color w:val="auto"/>
          <w:sz w:val="32"/>
          <w:szCs w:val="32"/>
          <w:highlight w:val="none"/>
          <w:lang w:val="en"/>
        </w:rPr>
        <w:t>执行率为</w:t>
      </w:r>
      <w:r>
        <w:rPr>
          <w:rFonts w:hint="eastAsia" w:ascii="仿宋_GB2312" w:hAnsi="仿宋_GB2312" w:eastAsia="仿宋_GB2312" w:cs="仿宋_GB2312"/>
          <w:color w:val="auto"/>
          <w:sz w:val="32"/>
          <w:szCs w:val="32"/>
          <w:highlight w:val="none"/>
          <w:lang w:val="en-US" w:eastAsia="zh-CN"/>
        </w:rPr>
        <w:t>29.8</w:t>
      </w:r>
      <w:r>
        <w:rPr>
          <w:rFonts w:hint="eastAsia"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lang w:val="en"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2.总体绩效目标完成情况分析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i w:val="0"/>
          <w:iCs w:val="0"/>
          <w:caps w:val="0"/>
          <w:color w:val="000000"/>
          <w:spacing w:val="0"/>
          <w:kern w:val="0"/>
          <w:sz w:val="32"/>
          <w:szCs w:val="32"/>
          <w:lang w:val="en-US" w:eastAsia="zh-CN" w:bidi="ar"/>
        </w:rPr>
      </w:pPr>
      <w:r>
        <w:rPr>
          <w:rFonts w:hint="eastAsia" w:ascii="仿宋_GB2312" w:hAnsi="仿宋_GB2312" w:eastAsia="仿宋_GB2312" w:cs="仿宋_GB2312"/>
          <w:color w:val="auto"/>
          <w:sz w:val="32"/>
          <w:szCs w:val="32"/>
          <w:highlight w:val="none"/>
          <w:lang w:val="en-US" w:eastAsia="zh-CN"/>
        </w:rPr>
        <w:t>该项目下达2023年预算资金10万元，主要用于</w:t>
      </w:r>
      <w:r>
        <w:rPr>
          <w:rFonts w:hint="eastAsia" w:ascii="仿宋_GB2312" w:hAnsi="仿宋_GB2312" w:eastAsia="仿宋_GB2312" w:cs="仿宋_GB2312"/>
          <w:b w:val="0"/>
          <w:bCs w:val="0"/>
          <w:i w:val="0"/>
          <w:iCs w:val="0"/>
          <w:caps w:val="0"/>
          <w:color w:val="000000"/>
          <w:spacing w:val="0"/>
          <w:sz w:val="32"/>
          <w:szCs w:val="32"/>
          <w:lang w:val="en-US" w:eastAsia="zh-CN"/>
        </w:rPr>
        <w:t>开展禁毒宣传工作；购置无人机、保密文件柜等设施设备；开展执法巡护等</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现地踏查工作</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val="0"/>
          <w:bCs w:val="0"/>
          <w:i w:val="0"/>
          <w:iCs w:val="0"/>
          <w:caps w:val="0"/>
          <w:color w:val="000000"/>
          <w:spacing w:val="0"/>
          <w:kern w:val="0"/>
          <w:sz w:val="32"/>
          <w:szCs w:val="32"/>
          <w:lang w:val="en-US" w:eastAsia="zh-CN" w:bidi="ar"/>
        </w:rPr>
        <w:t>按照省林草局要求，在进一步广泛开展林区禁毒人民战争的基础上，禁毒宣传教育、搜山踏查要实现全覆盖。各责任单位紧紧抓住关键环节，组织各方面力量，对涉毒重点林区、省县乡毗邻地区全面开展宣传教育、踏查铲毒等工作，力争毒品“零种植”，确保毒品“零产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 w:eastAsia="zh-CN" w:bidi="ar-SA"/>
        </w:rPr>
        <w:t>3.各项指标完成情况分析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预算执行率指标设置总分10分，自评得分3分，预算执行率30%。产出指标设置总分50分，自评得分50分，其中：项目成本控制率、悬挂宣传横幅，发放禁毒宣传品（次）、林区踏查铲毒巡查天数、宣传品质量、重点林区、林班禁毒踏查人次、项目完工及时性指标完成率均为100%；林班禁毒踏查覆盖率重点林区指标设置分值5份，自评得分4.25分，偏差原因是保护区面积广，战线长，巡护未能达到全覆盖，下一步将合理规划巡护线路，扩大巡护范围，争取落实360度无死角巡护踏查</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效益指标设置总分30分，自评得分30分，</w:t>
      </w:r>
      <w:r>
        <w:rPr>
          <w:rFonts w:hint="eastAsia" w:ascii="仿宋_GB2312" w:hAnsi="仿宋_GB2312" w:eastAsia="仿宋_GB2312" w:cs="仿宋_GB2312"/>
          <w:color w:val="auto"/>
          <w:sz w:val="32"/>
          <w:szCs w:val="32"/>
          <w:highlight w:val="none"/>
          <w:lang w:val="en" w:eastAsia="zh-CN"/>
        </w:rPr>
        <w:t>有责投诉发生数</w:t>
      </w:r>
      <w:r>
        <w:rPr>
          <w:rFonts w:hint="eastAsia" w:ascii="仿宋_GB2312" w:hAnsi="仿宋_GB2312" w:eastAsia="仿宋_GB2312" w:cs="仿宋_GB2312"/>
          <w:color w:val="auto"/>
          <w:sz w:val="32"/>
          <w:szCs w:val="32"/>
          <w:highlight w:val="none"/>
          <w:lang w:val="en-US" w:eastAsia="zh-CN"/>
        </w:rPr>
        <w:t>指标完成率为100%。满意度指标设置总分10分，自评得分10分，社区群众满意度指标完成率为100%。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4.偏离绩效目标的原因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保护区面积广，战线长，巡护未能达到全覆盖。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严格按照实施方案内容进行野外调查，合理规划巡护线路，扩大巡护范围，争取落实360度无死角巡护踏查，争取在规定的时间内完成项目调查及预期项目成果，并申请项目验收。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（八）林业草原支撑保障体系项目(林草种质资源调查项目)2023年度预算执行情况绩效自评结果为“良”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1.项目支出预算执行情况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lang w:val="en-US" w:eastAsia="zh-CN"/>
        </w:rPr>
        <w:t>该项目下达2023年预算资金15万元，</w:t>
      </w:r>
      <w:r>
        <w:rPr>
          <w:rFonts w:hint="eastAsia" w:ascii="仿宋_GB2312" w:hAnsi="仿宋_GB2312" w:eastAsia="仿宋_GB2312" w:cs="仿宋_GB2312"/>
          <w:color w:val="auto"/>
          <w:sz w:val="32"/>
          <w:szCs w:val="32"/>
          <w:highlight w:val="none"/>
          <w:lang w:val="en"/>
        </w:rPr>
        <w:t>截止 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
        </w:rPr>
        <w:t>年</w:t>
      </w:r>
      <w:r>
        <w:rPr>
          <w:rFonts w:hint="eastAsia" w:ascii="仿宋_GB2312" w:hAnsi="仿宋_GB2312" w:eastAsia="仿宋_GB2312" w:cs="仿宋_GB2312"/>
          <w:color w:val="auto"/>
          <w:sz w:val="32"/>
          <w:szCs w:val="32"/>
          <w:highlight w:val="none"/>
          <w:lang w:val="en-US" w:eastAsia="zh-CN"/>
        </w:rPr>
        <w:t>12月31日</w:t>
      </w:r>
      <w:r>
        <w:rPr>
          <w:rFonts w:hint="eastAsia" w:ascii="仿宋_GB2312" w:hAnsi="仿宋_GB2312" w:eastAsia="仿宋_GB2312" w:cs="仿宋_GB2312"/>
          <w:color w:val="auto"/>
          <w:sz w:val="32"/>
          <w:szCs w:val="32"/>
          <w:highlight w:val="none"/>
          <w:lang w:val="en"/>
        </w:rPr>
        <w:t>，项目支出</w:t>
      </w:r>
      <w:r>
        <w:rPr>
          <w:rFonts w:hint="eastAsia" w:ascii="仿宋_GB2312" w:hAnsi="仿宋_GB2312" w:eastAsia="仿宋_GB2312" w:cs="仿宋_GB2312"/>
          <w:color w:val="auto"/>
          <w:sz w:val="32"/>
          <w:szCs w:val="32"/>
          <w:highlight w:val="none"/>
          <w:lang w:val="en-US" w:eastAsia="zh-CN"/>
        </w:rPr>
        <w:t>7.46</w:t>
      </w:r>
      <w:r>
        <w:rPr>
          <w:rFonts w:hint="eastAsia" w:ascii="仿宋_GB2312" w:hAnsi="仿宋_GB2312" w:eastAsia="仿宋_GB2312" w:cs="仿宋_GB2312"/>
          <w:color w:val="auto"/>
          <w:sz w:val="32"/>
          <w:szCs w:val="32"/>
          <w:highlight w:val="none"/>
          <w:lang w:val="en"/>
        </w:rPr>
        <w:t>万元，</w:t>
      </w:r>
      <w:r>
        <w:rPr>
          <w:rFonts w:hint="eastAsia" w:ascii="仿宋_GB2312" w:hAnsi="仿宋_GB2312" w:eastAsia="仿宋_GB2312" w:cs="仿宋_GB2312"/>
          <w:color w:val="auto"/>
          <w:sz w:val="32"/>
          <w:szCs w:val="32"/>
          <w:highlight w:val="none"/>
          <w:lang w:val="en-US" w:eastAsia="zh-CN"/>
        </w:rPr>
        <w:t>结转7.54万元，预算</w:t>
      </w:r>
      <w:r>
        <w:rPr>
          <w:rFonts w:hint="eastAsia" w:ascii="仿宋_GB2312" w:hAnsi="仿宋_GB2312" w:eastAsia="仿宋_GB2312" w:cs="仿宋_GB2312"/>
          <w:color w:val="auto"/>
          <w:sz w:val="32"/>
          <w:szCs w:val="32"/>
          <w:highlight w:val="none"/>
          <w:lang w:val="en"/>
        </w:rPr>
        <w:t>执行率为 </w:t>
      </w:r>
      <w:r>
        <w:rPr>
          <w:rFonts w:hint="eastAsia" w:ascii="仿宋_GB2312" w:hAnsi="仿宋_GB2312" w:eastAsia="仿宋_GB2312" w:cs="仿宋_GB2312"/>
          <w:color w:val="auto"/>
          <w:sz w:val="32"/>
          <w:szCs w:val="32"/>
          <w:highlight w:val="none"/>
          <w:lang w:val="en-US" w:eastAsia="zh-CN"/>
        </w:rPr>
        <w:t>49.73</w:t>
      </w:r>
      <w:r>
        <w:rPr>
          <w:rFonts w:hint="eastAsia"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lang w:val="en"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2.总体绩效目标完成情况分析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该项目下达2023年预算资金15</w:t>
      </w:r>
      <w:r>
        <w:rPr>
          <w:rFonts w:hint="eastAsia" w:ascii="仿宋_GB2312" w:hAnsi="仿宋_GB2312" w:eastAsia="仿宋_GB2312" w:cs="仿宋_GB2312"/>
          <w:color w:val="auto"/>
          <w:sz w:val="32"/>
          <w:szCs w:val="32"/>
          <w:highlight w:val="none"/>
          <w:lang w:val="en"/>
        </w:rPr>
        <w:t>万元，</w:t>
      </w:r>
      <w:r>
        <w:rPr>
          <w:rFonts w:hint="eastAsia" w:ascii="仿宋_GB2312" w:hAnsi="仿宋_GB2312" w:eastAsia="仿宋_GB2312" w:cs="仿宋_GB2312"/>
          <w:color w:val="auto"/>
          <w:sz w:val="32"/>
          <w:szCs w:val="32"/>
          <w:highlight w:val="none"/>
          <w:lang w:val="en-US" w:eastAsia="zh-CN"/>
        </w:rPr>
        <w:t>主要</w:t>
      </w:r>
      <w:r>
        <w:rPr>
          <w:rFonts w:hint="eastAsia" w:ascii="仿宋_GB2312" w:hAnsi="仿宋_GB2312" w:eastAsia="仿宋_GB2312" w:cs="仿宋_GB2312"/>
          <w:b w:val="0"/>
          <w:bCs w:val="0"/>
          <w:color w:val="000000"/>
          <w:sz w:val="32"/>
          <w:szCs w:val="32"/>
          <w:lang w:val="en-US" w:eastAsia="zh-CN"/>
        </w:rPr>
        <w:t>进行林木种质资源、草种质资源普查，普查面积16万公顷，样线总长度37.3km，普查样方298个（样线内样方149个，样线两侧样方149个）。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 w:eastAsia="zh-CN" w:bidi="ar-SA"/>
        </w:rPr>
        <w:t>3.各项指标完成情况分析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预算执行率指标设置总分10分，自评得分5分，预算执行率</w:t>
      </w:r>
      <w:r>
        <w:rPr>
          <w:rFonts w:hint="eastAsia" w:ascii="仿宋_GB2312" w:hAnsi="仿宋_GB2312" w:eastAsia="仿宋_GB2312" w:cs="仿宋_GB2312"/>
          <w:color w:val="auto"/>
          <w:sz w:val="32"/>
          <w:szCs w:val="32"/>
          <w:highlight w:val="none"/>
          <w:lang w:val="en"/>
        </w:rPr>
        <w:t> </w:t>
      </w:r>
      <w:r>
        <w:rPr>
          <w:rFonts w:hint="eastAsia" w:ascii="仿宋_GB2312" w:hAnsi="仿宋_GB2312" w:eastAsia="仿宋_GB2312" w:cs="仿宋_GB2312"/>
          <w:color w:val="auto"/>
          <w:sz w:val="32"/>
          <w:szCs w:val="32"/>
          <w:highlight w:val="none"/>
          <w:lang w:val="en-US" w:eastAsia="zh-CN"/>
        </w:rPr>
        <w:t>49.7%。产出指标设置总分50分，自评得分40分，其中：项目成本控制率、</w:t>
      </w:r>
      <w:r>
        <w:rPr>
          <w:rFonts w:hint="eastAsia" w:ascii="仿宋_GB2312" w:hAnsi="仿宋_GB2312" w:eastAsia="仿宋_GB2312" w:cs="仿宋_GB2312"/>
          <w:color w:val="auto"/>
          <w:sz w:val="32"/>
          <w:szCs w:val="32"/>
          <w:highlight w:val="none"/>
          <w:lang w:val="en"/>
        </w:rPr>
        <w:t>普查任务</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
        </w:rPr>
        <w:t>项目完成及时率</w:t>
      </w:r>
      <w:r>
        <w:rPr>
          <w:rFonts w:hint="eastAsia" w:ascii="仿宋_GB2312" w:hAnsi="仿宋_GB2312" w:eastAsia="仿宋_GB2312" w:cs="仿宋_GB2312"/>
          <w:color w:val="auto"/>
          <w:sz w:val="32"/>
          <w:szCs w:val="32"/>
          <w:highlight w:val="none"/>
          <w:lang w:val="en-US" w:eastAsia="zh-CN"/>
        </w:rPr>
        <w:t>指标完成率</w:t>
      </w:r>
      <w:r>
        <w:rPr>
          <w:rFonts w:hint="eastAsia" w:ascii="仿宋_GB2312" w:hAnsi="仿宋_GB2312" w:eastAsia="仿宋_GB2312" w:cs="仿宋_GB2312"/>
          <w:color w:val="auto"/>
          <w:sz w:val="32"/>
          <w:szCs w:val="32"/>
          <w:highlight w:val="none"/>
          <w:lang w:val="en"/>
        </w:rPr>
        <w:t>均为 100%</w:t>
      </w:r>
      <w:r>
        <w:rPr>
          <w:rFonts w:hint="eastAsia" w:ascii="仿宋_GB2312" w:hAnsi="仿宋_GB2312" w:eastAsia="仿宋_GB2312" w:cs="仿宋_GB2312"/>
          <w:color w:val="auto"/>
          <w:sz w:val="32"/>
          <w:szCs w:val="32"/>
          <w:highlight w:val="none"/>
          <w:lang w:val="en" w:eastAsia="zh-CN"/>
        </w:rPr>
        <w:t>；项目验收合格率（%）</w:t>
      </w:r>
      <w:r>
        <w:rPr>
          <w:rFonts w:hint="eastAsia" w:ascii="仿宋_GB2312" w:hAnsi="仿宋_GB2312" w:eastAsia="仿宋_GB2312" w:cs="仿宋_GB2312"/>
          <w:color w:val="auto"/>
          <w:sz w:val="32"/>
          <w:szCs w:val="32"/>
          <w:highlight w:val="none"/>
          <w:lang w:val="en-US" w:eastAsia="zh-CN"/>
        </w:rPr>
        <w:t>指标未完成，偏差原因是外业调查已全部完成，采集的标本现已经交由专家进行鉴定，目前尚未全部鉴定完成，待鉴定完成后将尽快申请验收</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效益指标设置总分30分，自评得分30分，其中：</w:t>
      </w:r>
      <w:r>
        <w:rPr>
          <w:rFonts w:hint="eastAsia" w:ascii="仿宋_GB2312" w:hAnsi="仿宋_GB2312" w:eastAsia="仿宋_GB2312" w:cs="仿宋_GB2312"/>
          <w:color w:val="auto"/>
          <w:sz w:val="32"/>
          <w:szCs w:val="32"/>
          <w:highlight w:val="none"/>
          <w:lang w:val="en" w:eastAsia="zh-CN"/>
        </w:rPr>
        <w:t>种质资源保护意识、林草种质资源得到有效保护</w:t>
      </w:r>
      <w:r>
        <w:rPr>
          <w:rFonts w:hint="eastAsia" w:ascii="仿宋_GB2312" w:hAnsi="仿宋_GB2312" w:eastAsia="仿宋_GB2312" w:cs="仿宋_GB2312"/>
          <w:color w:val="auto"/>
          <w:sz w:val="32"/>
          <w:szCs w:val="32"/>
          <w:highlight w:val="none"/>
          <w:lang w:val="en-US" w:eastAsia="zh-CN"/>
        </w:rPr>
        <w:t>指标完成率</w:t>
      </w:r>
      <w:r>
        <w:rPr>
          <w:rFonts w:hint="eastAsia" w:ascii="仿宋_GB2312" w:hAnsi="仿宋_GB2312" w:eastAsia="仿宋_GB2312" w:cs="仿宋_GB2312"/>
          <w:color w:val="auto"/>
          <w:sz w:val="32"/>
          <w:szCs w:val="32"/>
          <w:highlight w:val="none"/>
          <w:lang w:val="en"/>
        </w:rPr>
        <w:t>均为 100%</w:t>
      </w:r>
      <w:r>
        <w:rPr>
          <w:rFonts w:hint="eastAsia" w:ascii="仿宋_GB2312" w:hAnsi="仿宋_GB2312" w:eastAsia="仿宋_GB2312" w:cs="仿宋_GB2312"/>
          <w:color w:val="auto"/>
          <w:sz w:val="32"/>
          <w:szCs w:val="32"/>
          <w:highlight w:val="none"/>
          <w:lang w:val="en-US" w:eastAsia="zh-CN"/>
        </w:rPr>
        <w:t>。满意度指标设置总分10分，自评得分10分，周边群众及保护区职工满意度指标完成率为100%。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4.偏离绩效目标的原因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外业调查已全部完成，采集的标本现已经交由专家进行鉴定，目前尚未全部鉴定完成。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按《实施方案》要求组织各项内容实施，待专家鉴定完成后将尽快申请验收，争取在规定的时间内完成项目建设并申请项目验收。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 w:eastAsia="zh-CN"/>
        </w:rPr>
      </w:pPr>
      <w:r>
        <w:rPr>
          <w:rFonts w:hint="eastAsia" w:ascii="仿宋_GB2312" w:hAnsi="仿宋_GB2312" w:eastAsia="仿宋_GB2312" w:cs="仿宋_GB2312"/>
          <w:b/>
          <w:bCs/>
          <w:color w:val="auto"/>
          <w:sz w:val="32"/>
          <w:szCs w:val="32"/>
          <w:highlight w:val="none"/>
          <w:lang w:val="en-US" w:eastAsia="zh-CN"/>
        </w:rPr>
        <w:t>（九）林业草原支撑保障体系项目(森林草原防火财政补助资金项目)</w:t>
      </w:r>
      <w:r>
        <w:rPr>
          <w:rFonts w:hint="eastAsia" w:ascii="仿宋_GB2312" w:hAnsi="仿宋_GB2312" w:eastAsia="仿宋_GB2312" w:cs="仿宋_GB2312"/>
          <w:b/>
          <w:bCs/>
          <w:color w:val="auto"/>
          <w:sz w:val="32"/>
          <w:szCs w:val="32"/>
          <w:highlight w:val="none"/>
          <w:lang w:val="en" w:eastAsia="zh-CN"/>
        </w:rPr>
        <w:t>202</w:t>
      </w:r>
      <w:r>
        <w:rPr>
          <w:rFonts w:hint="eastAsia" w:ascii="仿宋_GB2312" w:hAnsi="仿宋_GB2312" w:eastAsia="仿宋_GB2312" w:cs="仿宋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lang w:val="en" w:eastAsia="zh-CN"/>
        </w:rPr>
        <w:t>年度预算执行情况绩效自评</w:t>
      </w:r>
      <w:r>
        <w:rPr>
          <w:rFonts w:hint="eastAsia" w:ascii="仿宋_GB2312" w:hAnsi="仿宋_GB2312" w:eastAsia="仿宋_GB2312" w:cs="仿宋_GB2312"/>
          <w:b/>
          <w:bCs/>
          <w:color w:val="auto"/>
          <w:sz w:val="32"/>
          <w:szCs w:val="32"/>
          <w:highlight w:val="none"/>
          <w:lang w:val="en-US" w:eastAsia="zh-CN"/>
        </w:rPr>
        <w:t>结果</w:t>
      </w:r>
      <w:r>
        <w:rPr>
          <w:rFonts w:hint="eastAsia" w:ascii="仿宋_GB2312" w:hAnsi="仿宋_GB2312" w:eastAsia="仿宋_GB2312" w:cs="仿宋_GB2312"/>
          <w:b/>
          <w:bCs/>
          <w:color w:val="auto"/>
          <w:sz w:val="32"/>
          <w:szCs w:val="32"/>
          <w:highlight w:val="none"/>
          <w:lang w:val="en" w:eastAsia="zh-CN"/>
        </w:rPr>
        <w:t>为“</w:t>
      </w:r>
      <w:r>
        <w:rPr>
          <w:rFonts w:hint="eastAsia" w:ascii="仿宋_GB2312" w:hAnsi="仿宋_GB2312" w:eastAsia="仿宋_GB2312" w:cs="仿宋_GB2312"/>
          <w:b/>
          <w:bCs/>
          <w:color w:val="auto"/>
          <w:sz w:val="32"/>
          <w:szCs w:val="32"/>
          <w:highlight w:val="none"/>
          <w:lang w:val="en-US" w:eastAsia="zh-CN"/>
        </w:rPr>
        <w:t>优</w:t>
      </w:r>
      <w:r>
        <w:rPr>
          <w:rFonts w:hint="eastAsia" w:ascii="仿宋_GB2312" w:hAnsi="仿宋_GB2312" w:eastAsia="仿宋_GB2312" w:cs="仿宋_GB2312"/>
          <w:b/>
          <w:bCs/>
          <w:color w:val="auto"/>
          <w:sz w:val="32"/>
          <w:szCs w:val="32"/>
          <w:highlight w:val="none"/>
          <w:lang w:val="en"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
        </w:rPr>
        <w:t>1.项目支出预算执行情况。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该项目下达2023年预算资金20万元，上年结转14.73万元，截止2023年12月31日，全年预算执行数25.19万元，结转9.54万元，综合预算执行率为72.53%。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
        </w:rPr>
        <w:t>.总体绩效目标完成情况分析。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该项目下达2023年预算资金20万元，主要用于</w:t>
      </w:r>
      <w:r>
        <w:rPr>
          <w:rFonts w:hint="eastAsia" w:ascii="仿宋_GB2312" w:hAnsi="仿宋_GB2312" w:eastAsia="仿宋_GB2312" w:cs="仿宋_GB2312"/>
          <w:b w:val="0"/>
          <w:bCs/>
          <w:sz w:val="32"/>
          <w:szCs w:val="32"/>
          <w:lang w:val="en-US" w:eastAsia="zh-CN"/>
        </w:rPr>
        <w:t>对防火巡护道路进行维修；利用广播、电视和宣传栏开展防火宣传；邀请消防队专业人员开展业务学习；开展防火监督检查工作；对消防设备进行维护等</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kern w:val="2"/>
          <w:sz w:val="32"/>
          <w:szCs w:val="32"/>
          <w:highlight w:val="none"/>
          <w:lang w:val="en" w:eastAsia="zh-CN" w:bidi="ar-SA"/>
        </w:rPr>
        <w:t>3.各项指标完成情况分析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lang w:val="en-US" w:eastAsia="zh-CN"/>
        </w:rPr>
        <w:t>预算执行率指标设置总分10分，自评得分7分，预算执行率52%。产出指标设置总分50分，自评得分48分，其中：项目成本控制率、开展专题技术培训场次、专题技术培训人次、培训开展及时性指标完成率</w:t>
      </w:r>
      <w:r>
        <w:rPr>
          <w:rFonts w:hint="eastAsia" w:ascii="仿宋_GB2312" w:hAnsi="仿宋_GB2312" w:eastAsia="仿宋_GB2312" w:cs="仿宋_GB2312"/>
          <w:color w:val="auto"/>
          <w:sz w:val="32"/>
          <w:szCs w:val="32"/>
          <w:highlight w:val="none"/>
          <w:lang w:val="en"/>
        </w:rPr>
        <w:t>均为100%</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专题培训达标率指标完成率为80</w:t>
      </w:r>
      <w:r>
        <w:rPr>
          <w:rFonts w:hint="eastAsia"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偏差原因是未聘请专业的消防人员进行培训，下一步将积极联系肃北县消防部门，聘请消防员开展防火培训。效益指标设置总分30分，自评得分30分，其中：草原火灾受害率</w:t>
      </w:r>
      <w:r>
        <w:rPr>
          <w:rFonts w:hint="eastAsia" w:ascii="仿宋_GB2312" w:hAnsi="仿宋_GB2312" w:eastAsia="仿宋_GB2312" w:cs="仿宋_GB2312"/>
          <w:color w:val="auto"/>
          <w:sz w:val="32"/>
          <w:szCs w:val="32"/>
          <w:highlight w:val="none"/>
          <w:lang w:val="en" w:eastAsia="zh-CN"/>
        </w:rPr>
        <w:t>、森林火灾受害率</w:t>
      </w:r>
      <w:r>
        <w:rPr>
          <w:rFonts w:hint="eastAsia" w:ascii="仿宋_GB2312" w:hAnsi="仿宋_GB2312" w:eastAsia="仿宋_GB2312" w:cs="仿宋_GB2312"/>
          <w:color w:val="auto"/>
          <w:sz w:val="32"/>
          <w:szCs w:val="32"/>
          <w:highlight w:val="none"/>
          <w:lang w:val="en-US" w:eastAsia="zh-CN"/>
        </w:rPr>
        <w:t>指标完成率</w:t>
      </w:r>
      <w:r>
        <w:rPr>
          <w:rFonts w:hint="eastAsia" w:ascii="仿宋_GB2312" w:hAnsi="仿宋_GB2312" w:eastAsia="仿宋_GB2312" w:cs="仿宋_GB2312"/>
          <w:color w:val="auto"/>
          <w:sz w:val="32"/>
          <w:szCs w:val="32"/>
          <w:highlight w:val="none"/>
          <w:lang w:val="en"/>
        </w:rPr>
        <w:t>均为 100%</w:t>
      </w:r>
      <w:r>
        <w:rPr>
          <w:rFonts w:hint="eastAsia" w:ascii="仿宋_GB2312" w:hAnsi="仿宋_GB2312" w:eastAsia="仿宋_GB2312" w:cs="仿宋_GB2312"/>
          <w:color w:val="auto"/>
          <w:sz w:val="32"/>
          <w:szCs w:val="32"/>
          <w:highlight w:val="none"/>
          <w:lang w:val="en-US" w:eastAsia="zh-CN"/>
        </w:rPr>
        <w:t>。满意度指标设置总分10分，自评得分10分，项目涉及群众满意度及职工满意度指标完成率均为100%。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lang w:val="en" w:eastAsia="zh-CN"/>
        </w:rPr>
        <w:t>偏离绩效目标的原因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保护区环境恶劣，冬季施工困难，危险性较高，故防火道路维修工作没有按时开展。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yellow"/>
          <w:lang w:val="e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val="en" w:eastAsia="zh-CN"/>
        </w:rPr>
        <w:t>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项目将在近期严格</w:t>
      </w:r>
      <w:r>
        <w:rPr>
          <w:rFonts w:hint="eastAsia" w:ascii="仿宋_GB2312" w:hAnsi="仿宋_GB2312" w:eastAsia="仿宋_GB2312" w:cs="仿宋_GB2312"/>
          <w:color w:val="auto"/>
          <w:sz w:val="32"/>
          <w:szCs w:val="32"/>
          <w:highlight w:val="none"/>
          <w:lang w:val="en"/>
        </w:rPr>
        <w:t>按《实施方案》要求组织各项内容实施</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
        </w:rPr>
        <w:t>争取</w:t>
      </w:r>
      <w:r>
        <w:rPr>
          <w:rFonts w:hint="eastAsia" w:ascii="仿宋_GB2312" w:hAnsi="仿宋_GB2312" w:eastAsia="仿宋_GB2312" w:cs="仿宋_GB2312"/>
          <w:color w:val="auto"/>
          <w:sz w:val="32"/>
          <w:szCs w:val="32"/>
          <w:highlight w:val="none"/>
          <w:lang w:val="en-US" w:eastAsia="zh-CN"/>
        </w:rPr>
        <w:t>尽快</w:t>
      </w:r>
      <w:r>
        <w:rPr>
          <w:rFonts w:hint="eastAsia" w:ascii="仿宋_GB2312" w:hAnsi="仿宋_GB2312" w:eastAsia="仿宋_GB2312" w:cs="仿宋_GB2312"/>
          <w:color w:val="auto"/>
          <w:sz w:val="32"/>
          <w:szCs w:val="32"/>
          <w:highlight w:val="none"/>
          <w:lang w:val="en"/>
        </w:rPr>
        <w:t>完成项目建设并申请项目验收。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（十）林业草原行业管理费(林政执法工作经费)项目2023年度预算执行情况绩效自评结果为“优”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1.项目支出预算执行情况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lang w:val="en-US" w:eastAsia="zh-CN"/>
        </w:rPr>
        <w:t>该项目下达2023年预算资金9万元，上年结转0.9万元，截止2023年12月31日，全年预算执行数8.97万元，结转0.93万元，综合预算执行率为90.61%。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2.总体绩效目标完成情况分析</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b w:val="0"/>
          <w:i w:val="0"/>
          <w:caps w:val="0"/>
          <w:spacing w:val="0"/>
          <w:w w:val="100"/>
          <w:sz w:val="32"/>
          <w:szCs w:val="32"/>
          <w:lang w:val="en-US"/>
        </w:rPr>
      </w:pPr>
      <w:r>
        <w:rPr>
          <w:rFonts w:hint="eastAsia" w:ascii="仿宋_GB2312" w:hAnsi="仿宋_GB2312" w:eastAsia="仿宋_GB2312" w:cs="仿宋_GB2312"/>
          <w:color w:val="auto"/>
          <w:sz w:val="32"/>
          <w:szCs w:val="32"/>
          <w:highlight w:val="none"/>
          <w:lang w:val="en-US" w:eastAsia="zh-CN"/>
        </w:rPr>
        <w:t>该项目下达2023年预算资金9</w:t>
      </w:r>
      <w:r>
        <w:rPr>
          <w:rFonts w:hint="eastAsia" w:ascii="仿宋_GB2312" w:hAnsi="仿宋_GB2312" w:eastAsia="仿宋_GB2312" w:cs="仿宋_GB2312"/>
          <w:color w:val="auto"/>
          <w:sz w:val="32"/>
          <w:szCs w:val="32"/>
          <w:highlight w:val="none"/>
          <w:lang w:val="en"/>
        </w:rPr>
        <w:t>万元，</w:t>
      </w:r>
      <w:r>
        <w:rPr>
          <w:rFonts w:hint="eastAsia" w:ascii="仿宋_GB2312" w:hAnsi="仿宋_GB2312" w:eastAsia="仿宋_GB2312" w:cs="仿宋_GB2312"/>
          <w:color w:val="auto"/>
          <w:sz w:val="32"/>
          <w:szCs w:val="32"/>
          <w:highlight w:val="none"/>
          <w:lang w:val="en-US" w:eastAsia="zh-CN"/>
        </w:rPr>
        <w:t>主要</w:t>
      </w:r>
      <w:r>
        <w:rPr>
          <w:rFonts w:hint="eastAsia" w:ascii="仿宋_GB2312" w:hAnsi="仿宋_GB2312" w:eastAsia="仿宋_GB2312" w:cs="仿宋_GB2312"/>
          <w:color w:val="auto"/>
          <w:sz w:val="32"/>
          <w:szCs w:val="32"/>
          <w:highlight w:val="none"/>
          <w:lang w:val="en"/>
        </w:rPr>
        <w:t>用于</w:t>
      </w:r>
      <w:r>
        <w:rPr>
          <w:rFonts w:hint="eastAsia" w:ascii="仿宋_GB2312" w:hAnsi="仿宋_GB2312" w:eastAsia="仿宋_GB2312" w:cs="仿宋_GB2312"/>
          <w:b w:val="0"/>
          <w:i w:val="0"/>
          <w:caps w:val="0"/>
          <w:spacing w:val="0"/>
          <w:w w:val="100"/>
          <w:sz w:val="32"/>
          <w:szCs w:val="32"/>
          <w:lang w:val="en-US" w:eastAsia="zh-CN"/>
        </w:rPr>
        <w:t>利用广播、电视和宣传栏开展宣传工作；邀请专业人员讲解执法知识；加强办案设备配置，组织管护人员加强日常巡护。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 w:eastAsia="zh-CN" w:bidi="ar-SA"/>
        </w:rPr>
        <w:t>3.各项指标完成情况分析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预算执行率指标设置总分10分，自评得分9分，预算执行率89.67%。成本指标设置总分10分，自评得分10分，项目成本控制率100%；产出指标设置总分50分，自评得分50分，其中：项目成本控制率、举办培训次数、开展现场宣传活动次数、开展专业技术性指导次数、林草行政案件受理率、培训人次、配备林草执法人员人数、林草执法人员资质符合率、行政复议或行政诉讼败诉率、林草行政案件办理及时性、培训开展及时性、宣传活动开展及时性、专题会议召开及时性、专业指导开展及时性指标完成率</w:t>
      </w:r>
      <w:r>
        <w:rPr>
          <w:rFonts w:hint="eastAsia" w:ascii="仿宋_GB2312" w:hAnsi="仿宋_GB2312" w:eastAsia="仿宋_GB2312" w:cs="仿宋_GB2312"/>
          <w:color w:val="auto"/>
          <w:sz w:val="32"/>
          <w:szCs w:val="32"/>
          <w:highlight w:val="none"/>
          <w:lang w:val="en"/>
        </w:rPr>
        <w:t>均为 100%</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效益指标设置总分30分，自评得分30分，其中：机构正常运行率、林草行政案件办结率、有责事件发生数、生态环境公益活动参与人次（人次）指标完成率均为100%；满意度指标设置总分10分，自评得分10分，两项服务对象满意度指标完成率均为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4.偏离绩效目标的原因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宣传方面资金尚未全部支出。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下一步将按《实施方案》要求组织各项内容实施，争取在规定的时间内完成项目建设并申请项目验收。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（十一）林业草原支撑保障体系项目(草原有害生物防治项目)2023年度预算执行情况绩效自评结果为“优”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
        </w:rPr>
        <w:t>项目支出预算执行情况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该项目下达2023年预算资金15万元</w:t>
      </w:r>
      <w:r>
        <w:rPr>
          <w:rFonts w:hint="eastAsia"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lang w:val="en-US" w:eastAsia="zh-CN"/>
        </w:rPr>
        <w:t>截止2023年12月31日，项目支出4.25万元，结转10.75万元，执行率为28.33%。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
        </w:rPr>
        <w:t>总体绩效目标完成情况分析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该项目下达2023年预算资金15万元，主要用于</w:t>
      </w:r>
      <w:r>
        <w:rPr>
          <w:rFonts w:hint="eastAsia" w:ascii="仿宋_GB2312" w:hAnsi="仿宋_GB2312" w:eastAsia="仿宋_GB2312" w:cs="仿宋_GB2312"/>
          <w:b w:val="0"/>
          <w:i w:val="0"/>
          <w:caps w:val="0"/>
          <w:spacing w:val="0"/>
          <w:w w:val="100"/>
          <w:sz w:val="32"/>
          <w:szCs w:val="32"/>
          <w:lang w:val="en-US" w:eastAsia="zh-CN"/>
        </w:rPr>
        <w:t>在盐池湾保护区漫土滩一带进行鼠害防治，防治面积5万亩。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val="en"/>
        </w:rPr>
        <w:t>各项指标完成情况分析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预算执行率指标设置总分10分，自评得分3分，预算执行率为28%。产出指标设置总分为50分，自评得分46分，其中：项目成本控制率、开展专题技术培训场次、专题技术培训人次、专题培训达标率、草原有害生物防治及时性、培训开展及时性指标完成率均为100%；因项目工程尚未完工，草原有害生物防治面积指标自评得分8分，偏差原因是盐池湾保护区海拔较高，10月基本进入雪季，道路难行，项目已无法继续施工，待天气回暖后将积极组织人员尽快完成项目建设；草原有害生物防治合格率指标自评得分3分，偏差原因是项目未完成建设，待天气回暖后将积极组织人员尽快完成项目建设。效益指标设置总分30分，自评得分30分，草原有害生物成灾率（‰）指标完成率为100%。满意度指标设置总分10分，自评得分10分，项目涉及群众满意度及职工满意度指标完成率均为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 w:eastAsia="zh-CN"/>
        </w:rPr>
        <w:t>偏离绩效目标的原因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本项目开始施工时已进入雪季，因此有害生物防治工作开展进度缓慢。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5.下一步改进措施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按《实施方案》要求组织各项内容实施，及时完成项目建设并申请项目验收。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（十二）重点项目前期费和基本投资(甘肃省祁连山国家公园肃北县基础配套设施建设项目)2023年度预算执行情况绩效自评结果为“优”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1.项目支出预算执行情况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US" w:eastAsia="zh-CN"/>
        </w:rPr>
        <w:t>该项目下达2023年预算资金200万元，截止2023年12月31日，项目支出159.84万元，结转40.16万元，预算执行率79.92%。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2.总体绩效目标完成情况分析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该项目下达2023年预算资金200万元，主要用于</w:t>
      </w:r>
      <w:r>
        <w:rPr>
          <w:rFonts w:hint="eastAsia" w:ascii="仿宋_GB2312" w:hAnsi="仿宋_GB2312" w:eastAsia="仿宋_GB2312" w:cs="仿宋_GB2312"/>
          <w:b w:val="0"/>
          <w:i w:val="0"/>
          <w:caps w:val="0"/>
          <w:spacing w:val="0"/>
          <w:w w:val="100"/>
          <w:sz w:val="32"/>
          <w:szCs w:val="32"/>
          <w:lang w:val="en-US" w:eastAsia="zh-CN"/>
        </w:rPr>
        <w:t>新建老虎沟保护站10千伏输电线路工程；开展巡护道路维修工程；完成防灾减灾、消防设备采购等</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 w:eastAsia="zh-CN" w:bidi="ar-SA"/>
        </w:rPr>
        <w:t>3.各项指标完成情况分析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US" w:eastAsia="zh-CN"/>
        </w:rPr>
        <w:t>预算执行率指标设置总分10分，自评得分8分。产出指标设置总分50分，自评得分45分，其中：10千伏输电线路新建（km）指标、巡护道路维修（km）指标</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项目完成及时率（%）、</w:t>
      </w:r>
      <w:r>
        <w:rPr>
          <w:rFonts w:hint="eastAsia" w:ascii="仿宋_GB2312" w:hAnsi="仿宋_GB2312" w:eastAsia="仿宋_GB2312" w:cs="仿宋_GB2312"/>
          <w:color w:val="auto"/>
          <w:sz w:val="32"/>
          <w:szCs w:val="32"/>
          <w:highlight w:val="none"/>
          <w:lang w:val="en" w:eastAsia="zh-CN"/>
        </w:rPr>
        <w:t>管理经费保障率、业务经费保障率</w:t>
      </w:r>
      <w:r>
        <w:rPr>
          <w:rFonts w:hint="eastAsia" w:ascii="仿宋_GB2312" w:hAnsi="仿宋_GB2312" w:eastAsia="仿宋_GB2312" w:cs="仿宋_GB2312"/>
          <w:color w:val="auto"/>
          <w:sz w:val="32"/>
          <w:szCs w:val="32"/>
          <w:highlight w:val="none"/>
          <w:lang w:val="en-US" w:eastAsia="zh-CN"/>
        </w:rPr>
        <w:t>指标完成率</w:t>
      </w:r>
      <w:r>
        <w:rPr>
          <w:rFonts w:hint="eastAsia" w:ascii="仿宋_GB2312" w:hAnsi="仿宋_GB2312" w:eastAsia="仿宋_GB2312" w:cs="仿宋_GB2312"/>
          <w:color w:val="auto"/>
          <w:sz w:val="32"/>
          <w:szCs w:val="32"/>
          <w:highlight w:val="none"/>
          <w:lang w:val="en"/>
        </w:rPr>
        <w:t>均为 100%</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项目验收合格率指标自评得分为0分，偏差原因是项目尚未验收，目前正在组织审计，审计完将积极申请验收</w:t>
      </w:r>
      <w:r>
        <w:rPr>
          <w:rFonts w:hint="eastAsia" w:ascii="仿宋_GB2312" w:hAnsi="仿宋_GB2312" w:eastAsia="仿宋_GB2312" w:cs="仿宋_GB2312"/>
          <w:color w:val="auto"/>
          <w:sz w:val="32"/>
          <w:szCs w:val="32"/>
          <w:highlight w:val="none"/>
          <w:lang w:val="en" w:eastAsia="zh-CN"/>
        </w:rPr>
        <w:t>。</w:t>
      </w:r>
      <w:r>
        <w:rPr>
          <w:rFonts w:hint="eastAsia" w:ascii="仿宋_GB2312" w:hAnsi="仿宋_GB2312" w:eastAsia="仿宋_GB2312" w:cs="仿宋_GB2312"/>
          <w:color w:val="auto"/>
          <w:sz w:val="32"/>
          <w:szCs w:val="32"/>
          <w:highlight w:val="none"/>
          <w:lang w:val="en-US" w:eastAsia="zh-CN"/>
        </w:rPr>
        <w:t>效益指标设置总分30分，自评得分30分，其中：提高酒泉分局管理能力与管理水平、维持生态系统稳定指标完成率</w:t>
      </w:r>
      <w:r>
        <w:rPr>
          <w:rFonts w:hint="eastAsia" w:ascii="仿宋_GB2312" w:hAnsi="仿宋_GB2312" w:eastAsia="仿宋_GB2312" w:cs="仿宋_GB2312"/>
          <w:color w:val="auto"/>
          <w:sz w:val="32"/>
          <w:szCs w:val="32"/>
          <w:highlight w:val="none"/>
          <w:lang w:val="en"/>
        </w:rPr>
        <w:t>均为 100%</w:t>
      </w:r>
      <w:r>
        <w:rPr>
          <w:rFonts w:hint="eastAsia" w:ascii="仿宋_GB2312" w:hAnsi="仿宋_GB2312" w:eastAsia="仿宋_GB2312" w:cs="仿宋_GB2312"/>
          <w:color w:val="auto"/>
          <w:sz w:val="32"/>
          <w:szCs w:val="32"/>
          <w:highlight w:val="none"/>
          <w:lang w:val="en-US" w:eastAsia="zh-CN"/>
        </w:rPr>
        <w:t>。满意度指标设置总分10分，自评得分10分，职工及周边群众满意度指标完成率</w:t>
      </w:r>
      <w:r>
        <w:rPr>
          <w:rFonts w:hint="eastAsia" w:ascii="仿宋_GB2312" w:hAnsi="仿宋_GB2312" w:eastAsia="仿宋_GB2312" w:cs="仿宋_GB2312"/>
          <w:color w:val="auto"/>
          <w:sz w:val="32"/>
          <w:szCs w:val="32"/>
          <w:highlight w:val="none"/>
          <w:lang w:val="en"/>
        </w:rPr>
        <w:t>为 100%</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4.偏离绩效目标的原因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项目已完成建设，目前正在组织审计，审计完成后将积极申请验收。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按照《方案》要求及时组织审计验收。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（十三）甘肃盐池湾国家级自然保护区2023年林草生态综合监测项目2023年度预算执行情况绩效自评结果为“优”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1.项目支出预算执行情况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该项目下达2023年预算资金29.75万元，截止2023年12月31日，项目支出24.93万元，结转4.82万元，预算执行率83.8%。</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2.总体绩效目标完成情况分析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该项目下达2023年预算资金29.75万元，主要用于购置调查工具、防护用品，调查过程中的车辆租赁及燃油、车辆修理费用等。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 w:eastAsia="zh-CN" w:bidi="ar-SA"/>
        </w:rPr>
        <w:t>3.各项指标完成情况分析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预算执行率指标设置总分10分，自评得分8分。产出指标设置总分50分，自评得分44.6分，其中：车辆租赁及燃油费用支出、人员补助费用支出、项目管理费支出、管理经费保障率、林草生态综合监测样地、业务经费保障率、工作经费投入完成率、人员经费保障一次性投入完成、项目管理一次性验收合格、按计划任务完成率、管理经费支出及时性指标完成率均为100%；调查设施设备购置费用支出、防护用品购置费用支出、样地调查工具购置费用支出指标自评得分均为1.2分，偏差原因是项目已完成建设，设备采购尾款未支付,国库集中支付系统开通后将及时支付设备采购尾款。效益指标设置总分30分，自评得分30分，是否持续发挥草原生态作用指标完成率为100%。满意度指标设置总分10分，自评得分10分，牧民满意度指标完成率为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 w:eastAsia="zh-CN"/>
        </w:rPr>
        <w:t>偏离绩效目标的原因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由于资金下达较晚导致方案招标等工作延期，项目已完成建设，但设备采购尾款未支付，国库集中支付系统开通后将及时支付设备采购尾款。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5.下一步改进措施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将按照实施方案内容和进度安排抓紧完成项目建设，争取按期完工，并及时申请项目验收。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（十四）甘肃盐池湾国家级自然保护区2023年草原生态修复治理补助项目绩效自评结果为“差”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1.项目支出预算执行情况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US" w:eastAsia="zh-CN"/>
        </w:rPr>
        <w:t>该项目下达2023年预算资金307.2万元，截止2023年12月31日，项目支出99.14万元，结转208.06万元，预算执行率32.27%。</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2.总体绩效目标完成情况分析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该项目下达2023年预算资金307.2万元，通过实施草原补播改良15000亩草地，完成草原健康与退化评价样地调查监测工作。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 w:eastAsia="zh-CN" w:bidi="ar-SA"/>
        </w:rPr>
        <w:t>3.各项指标完成情况分析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US" w:eastAsia="zh-CN"/>
        </w:rPr>
        <w:t>预算执行率指标设置总分10分，自评得分3分。产出指标设置总分50分，自评得分4.5分；效益指标设置总分230分，自评得分0分，偏差原因均为项目资金下达较晚，且气候不适宜施工，目前只完成了招标工作，草原播种改良任务于2024年天气回暖后开始施工。满意度指标设置总分10分，自评得分10分，收益农牧民群众满意度完成率为100%。</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4.偏离绩效目标的原因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项目资金下达较晚，且气候不适宜施工，目前只完成了招标工作，其他工作尚未开展。</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按照《方案》要求于2024年天气回暖后及时推进项目建设，并按时完成项目审计及验收工作。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（十五）甘肃盐池湾国家级自然保护区2023年第一批草原植被恢复费项目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US" w:eastAsia="zh-CN"/>
        </w:rPr>
        <w:t>该项目资金于2023年12月下达，暂无法全面作出绩效自评。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1.偏离绩效目标的原因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项目资金下达较晚，且气候不适宜开展调查，目前只完成了项目评审工作，其他工作尚未开展。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按照《方案》要求于2024年天气回暖后迅速开展调查工作，并按时完成项目审计及验收工作。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（十六）甘肃盐池湾国家级自然保护区2023年第二批草原植被恢复费项目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
        </w:rPr>
      </w:pPr>
      <w:r>
        <w:rPr>
          <w:rFonts w:hint="eastAsia" w:ascii="仿宋_GB2312" w:hAnsi="仿宋_GB2312" w:eastAsia="仿宋_GB2312" w:cs="仿宋_GB2312"/>
          <w:color w:val="auto"/>
          <w:sz w:val="32"/>
          <w:szCs w:val="32"/>
          <w:highlight w:val="none"/>
          <w:lang w:val="en-US" w:eastAsia="zh-CN"/>
        </w:rPr>
        <w:t>该项目资金于2023年12月下达，暂无法全面作出绩效自评。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1.偏离绩效目标的原因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项目资金下达较晚，项目方案编制延时，目前正在评审中，调查工作尚未开展。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2.下一步改进措施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lang w:val="en-US" w:eastAsia="zh-CN"/>
        </w:rPr>
        <w:t>待《方案》通过评审后，根据《方案》要求于2024年天气回暖后迅速开展调查工作，并按时完成项目审计及验收工作。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五、其他需要说明的问题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kern w:val="2"/>
          <w:sz w:val="32"/>
          <w:szCs w:val="32"/>
          <w:lang w:val="en-US" w:eastAsia="zh-CN" w:bidi="ar-SA"/>
        </w:rPr>
        <w:t>（十七）</w:t>
      </w:r>
      <w:r>
        <w:rPr>
          <w:rFonts w:hint="eastAsia" w:ascii="仿宋_GB2312" w:hAnsi="仿宋_GB2312" w:eastAsia="仿宋_GB2312" w:cs="仿宋_GB2312"/>
          <w:b/>
          <w:bCs/>
          <w:color w:val="auto"/>
          <w:sz w:val="32"/>
          <w:szCs w:val="32"/>
          <w:highlight w:val="none"/>
          <w:lang w:val="en-US" w:eastAsia="zh-CN"/>
        </w:rPr>
        <w:t>非税返还收入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该项目为非税返还收入，未进行绩效目标申报，因此无法作出绩效评价。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1.项目支出预算执行情况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lang w:val="en-US" w:eastAsia="zh-CN"/>
        </w:rPr>
      </w:pPr>
      <w:r>
        <w:rPr>
          <w:rFonts w:hint="eastAsia" w:ascii="仿宋_GB2312" w:hAnsi="仿宋_GB2312" w:eastAsia="仿宋_GB2312" w:cs="仿宋_GB2312"/>
          <w:color w:val="auto"/>
          <w:sz w:val="32"/>
          <w:szCs w:val="32"/>
          <w:highlight w:val="none"/>
          <w:lang w:val="en-US" w:eastAsia="zh-CN"/>
        </w:rPr>
        <w:t>该项目下达2023年预算资金2.36万元，截止2023年12月31日，项目支出2.36万元，结转0万元，预算执行率100%。</w:t>
      </w:r>
    </w:p>
    <w:p>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附件1.2023年度省级预算执行情况绩效自评报表（汇总表）</w:t>
      </w:r>
    </w:p>
    <w:p>
      <w:pPr>
        <w:pStyle w:val="2"/>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甘肃盐池湾国家级自然保护区管护中心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2024年3月1日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0NDY4ZGI4NjcxMmM0YWExOTJiZjc5ZjA1ZDI5OTgifQ=="/>
  </w:docVars>
  <w:rsids>
    <w:rsidRoot w:val="09DE36EF"/>
    <w:rsid w:val="00B314A3"/>
    <w:rsid w:val="01591279"/>
    <w:rsid w:val="019B677F"/>
    <w:rsid w:val="02017306"/>
    <w:rsid w:val="02437F92"/>
    <w:rsid w:val="0300386E"/>
    <w:rsid w:val="053914D4"/>
    <w:rsid w:val="057062F4"/>
    <w:rsid w:val="071C77B8"/>
    <w:rsid w:val="074576F1"/>
    <w:rsid w:val="07FD0652"/>
    <w:rsid w:val="08464042"/>
    <w:rsid w:val="09A60091"/>
    <w:rsid w:val="09C0632E"/>
    <w:rsid w:val="09DE36EF"/>
    <w:rsid w:val="0B016BFE"/>
    <w:rsid w:val="0C120997"/>
    <w:rsid w:val="0D731F9B"/>
    <w:rsid w:val="0E0921D6"/>
    <w:rsid w:val="0E4702B6"/>
    <w:rsid w:val="1055163A"/>
    <w:rsid w:val="116B49B9"/>
    <w:rsid w:val="118C4471"/>
    <w:rsid w:val="138469F4"/>
    <w:rsid w:val="15173AA2"/>
    <w:rsid w:val="168B6D86"/>
    <w:rsid w:val="16D477C5"/>
    <w:rsid w:val="17410382"/>
    <w:rsid w:val="18331BE6"/>
    <w:rsid w:val="18BE1458"/>
    <w:rsid w:val="19052058"/>
    <w:rsid w:val="1A1D6E85"/>
    <w:rsid w:val="1B1A3309"/>
    <w:rsid w:val="1CF41F95"/>
    <w:rsid w:val="21537F1B"/>
    <w:rsid w:val="21E96542"/>
    <w:rsid w:val="21ED74EA"/>
    <w:rsid w:val="23AF7A5F"/>
    <w:rsid w:val="23FE07CB"/>
    <w:rsid w:val="25AD29A9"/>
    <w:rsid w:val="25CE4AE2"/>
    <w:rsid w:val="263F1620"/>
    <w:rsid w:val="26820423"/>
    <w:rsid w:val="27492C79"/>
    <w:rsid w:val="2A11464D"/>
    <w:rsid w:val="2ACF3B6E"/>
    <w:rsid w:val="2BBB16C4"/>
    <w:rsid w:val="2C1D42CE"/>
    <w:rsid w:val="2E3A4832"/>
    <w:rsid w:val="2F2E0DAE"/>
    <w:rsid w:val="2F45186A"/>
    <w:rsid w:val="30F069BC"/>
    <w:rsid w:val="318A39C5"/>
    <w:rsid w:val="33A94183"/>
    <w:rsid w:val="342773DA"/>
    <w:rsid w:val="346A6D13"/>
    <w:rsid w:val="34756B0A"/>
    <w:rsid w:val="34DB459B"/>
    <w:rsid w:val="353B1925"/>
    <w:rsid w:val="353C28DC"/>
    <w:rsid w:val="366E3B58"/>
    <w:rsid w:val="379F2B4A"/>
    <w:rsid w:val="38EB34DD"/>
    <w:rsid w:val="392F1D54"/>
    <w:rsid w:val="393762AB"/>
    <w:rsid w:val="3A1F234D"/>
    <w:rsid w:val="3C035F70"/>
    <w:rsid w:val="3C3E2F5F"/>
    <w:rsid w:val="3C727180"/>
    <w:rsid w:val="3D0E172E"/>
    <w:rsid w:val="3D395675"/>
    <w:rsid w:val="3DF2118F"/>
    <w:rsid w:val="40473841"/>
    <w:rsid w:val="40B90E06"/>
    <w:rsid w:val="42006F2F"/>
    <w:rsid w:val="443E2142"/>
    <w:rsid w:val="447B3DED"/>
    <w:rsid w:val="469841CB"/>
    <w:rsid w:val="474E1374"/>
    <w:rsid w:val="483E17E4"/>
    <w:rsid w:val="48B571DC"/>
    <w:rsid w:val="49F777FB"/>
    <w:rsid w:val="4A94691F"/>
    <w:rsid w:val="4A954661"/>
    <w:rsid w:val="4B183EFD"/>
    <w:rsid w:val="4DC67FDA"/>
    <w:rsid w:val="4DD12B17"/>
    <w:rsid w:val="4E995C7A"/>
    <w:rsid w:val="4FC27FC7"/>
    <w:rsid w:val="50021A09"/>
    <w:rsid w:val="50344C87"/>
    <w:rsid w:val="50EB2CA0"/>
    <w:rsid w:val="52C8137C"/>
    <w:rsid w:val="532021EB"/>
    <w:rsid w:val="55E543FE"/>
    <w:rsid w:val="56A51A57"/>
    <w:rsid w:val="57E00873"/>
    <w:rsid w:val="58BF0B2C"/>
    <w:rsid w:val="59C83CE7"/>
    <w:rsid w:val="5A96453B"/>
    <w:rsid w:val="5C463302"/>
    <w:rsid w:val="5C48282C"/>
    <w:rsid w:val="5CDF2450"/>
    <w:rsid w:val="5D954DFC"/>
    <w:rsid w:val="5F30681D"/>
    <w:rsid w:val="5F7E6623"/>
    <w:rsid w:val="60616C1B"/>
    <w:rsid w:val="60BE03F0"/>
    <w:rsid w:val="60C87823"/>
    <w:rsid w:val="64EC6142"/>
    <w:rsid w:val="650C01DD"/>
    <w:rsid w:val="6578725A"/>
    <w:rsid w:val="667E43C4"/>
    <w:rsid w:val="66B06F2A"/>
    <w:rsid w:val="675946A0"/>
    <w:rsid w:val="675B2FDC"/>
    <w:rsid w:val="699D4495"/>
    <w:rsid w:val="6A5303AE"/>
    <w:rsid w:val="6AAF262A"/>
    <w:rsid w:val="6AC530F9"/>
    <w:rsid w:val="6F2931AB"/>
    <w:rsid w:val="703C2ED4"/>
    <w:rsid w:val="72981C2B"/>
    <w:rsid w:val="74B310ED"/>
    <w:rsid w:val="758D0D4B"/>
    <w:rsid w:val="76315720"/>
    <w:rsid w:val="76371DD9"/>
    <w:rsid w:val="775530C6"/>
    <w:rsid w:val="77821E4F"/>
    <w:rsid w:val="7813070D"/>
    <w:rsid w:val="78FC5356"/>
    <w:rsid w:val="7A0F7021"/>
    <w:rsid w:val="7A33372A"/>
    <w:rsid w:val="7B3A728C"/>
    <w:rsid w:val="7BD31151"/>
    <w:rsid w:val="7C985CAF"/>
    <w:rsid w:val="7D314F70"/>
    <w:rsid w:val="7ED123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caption"/>
    <w:basedOn w:val="1"/>
    <w:next w:val="1"/>
    <w:autoRedefine/>
    <w:qFormat/>
    <w:uiPriority w:val="0"/>
    <w:rPr>
      <w:rFonts w:ascii="Cambria" w:hAnsi="Cambria" w:eastAsia="黑体" w:cs="Times New Roman"/>
      <w:sz w:val="20"/>
    </w:rPr>
  </w:style>
  <w:style w:type="character" w:customStyle="1" w:styleId="5">
    <w:name w:val="NormalCharacter"/>
    <w:autoRedefine/>
    <w:qFormat/>
    <w:uiPriority w:val="0"/>
  </w:style>
  <w:style w:type="paragraph" w:customStyle="1" w:styleId="6">
    <w:name w:val="_Style 2"/>
    <w:basedOn w:val="1"/>
    <w:autoRedefine/>
    <w:qFormat/>
    <w:uiPriority w:val="0"/>
    <w:rPr>
      <w:outline/>
      <w14:textOutline w14:w="9525" w14:cap="flat" w14:cmpd="sng" w14:algn="ctr">
        <w14:solidFill>
          <w14:srgbClr w14:val="000000"/>
        </w14:solidFill>
        <w14:prstDash w14:val="solid"/>
        <w14:round/>
      </w14:textOutline>
      <w14:textFill>
        <w14:noFill/>
      </w14:textFil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2172</Words>
  <Characters>2363</Characters>
  <Lines>0</Lines>
  <Paragraphs>0</Paragraphs>
  <TotalTime>20</TotalTime>
  <ScaleCrop>false</ScaleCrop>
  <LinksUpToDate>false</LinksUpToDate>
  <CharactersWithSpaces>2389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2022-02-16T10:56:00Z</dcterms:created>
  <dc:creator>围城</dc:creator>
  <cp:lastModifiedBy>围城</cp:lastModifiedBy>
  <cp:lastPrinted>2022-02-17T01:22:00Z</cp:lastPrinted>
  <dcterms:modified xsi:type="dcterms:W3CDTF">2024-08-20T03:10:20Z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A46E8D3883884567A117AC9DE1E99137_13</vt:lpwstr>
  </property>
</Properties>
</file>